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330" w:leader="none"/>
          <w:tab w:val="center" w:pos="5082" w:leader="none"/>
        </w:tabs>
        <w:spacing w:lineRule="auto" w:line="254"/>
        <w:ind w:left="0" w:hanging="0"/>
        <w:rPr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sz w:val="28"/>
          <w:szCs w:val="28"/>
        </w:rPr>
        <w:t>Greensboro Free Library Trustees Meeting</w:t>
      </w:r>
    </w:p>
    <w:p>
      <w:pPr>
        <w:pStyle w:val="Normal"/>
        <w:spacing w:lineRule="auto" w:line="254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July 26, 2016 </w:t>
      </w:r>
      <w:r>
        <w:rPr>
          <w:sz w:val="28"/>
          <w:szCs w:val="28"/>
          <w:u w:val="single" w:color="000000"/>
        </w:rPr>
        <w:t>at 4:00</w:t>
      </w:r>
    </w:p>
    <w:p>
      <w:pPr>
        <w:pStyle w:val="Normal"/>
        <w:spacing w:lineRule="auto" w:line="25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4"/>
        <w:ind w:left="4098" w:right="3774" w:hanging="1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Call to Order:  Hal Gray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Revisions to 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Minutes of June 28, 2016, Meeting:  Gina Jenkins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ind w:left="-5" w:right="1986" w:hanging="10"/>
        <w:rPr>
          <w:sz w:val="28"/>
          <w:szCs w:val="28"/>
        </w:rPr>
      </w:pPr>
      <w:r>
        <w:rPr>
          <w:sz w:val="28"/>
          <w:szCs w:val="28"/>
        </w:rPr>
        <w:t>Youth Librarian’s Report:  Emily Purdy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>Treasurer’s Report:  Donna Jenckes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GFL Financial Table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Group Rate for Heating Oil – Ken Johnston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Approval of Maintenance Procedure Manual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Fund Raising:  Gina Jenkins and Becky Arnold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Funding Appeal Status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Results of Funky Fourth Book Sale – Carol Reynolds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Results of Summer Open House, Including Author Recognition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>Chairman’s Report:  Hal Gray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Old/New Business: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The Long-Range Plan – Cathie Wilkinson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Potential Capital Projects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Bidding Policy – Ken Johnston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Marshall and Efficiency Vermont Visits</w:t>
      </w:r>
    </w:p>
    <w:p>
      <w:pPr>
        <w:pStyle w:val="ListParagraph"/>
        <w:numPr>
          <w:ilvl w:val="0"/>
          <w:numId w:val="1"/>
        </w:numPr>
        <w:spacing w:before="0" w:after="3"/>
        <w:contextualSpacing/>
        <w:rPr/>
      </w:pPr>
      <w:r>
        <w:rPr>
          <w:sz w:val="28"/>
          <w:szCs w:val="28"/>
        </w:rPr>
        <w:t>Window Style Discussion</w:t>
      </w:r>
    </w:p>
    <w:sectPr>
      <w:type w:val="nextPage"/>
      <w:pgSz w:w="12240" w:h="15840"/>
      <w:pgMar w:left="1440" w:right="1614" w:header="0" w:top="1440" w:footer="0" w:bottom="1440" w:gutter="0"/>
      <w:pgNumType w:fmt="decimal"/>
      <w:formProt w:val="false"/>
      <w:textDirection w:val="lrTb"/>
      <w:docGrid w:type="default" w:linePitch="24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3"/>
      <w:ind w:left="267" w:hanging="10"/>
      <w:jc w:val="left"/>
    </w:pPr>
    <w:rPr>
      <w:rFonts w:ascii="Arial" w:hAnsi="Arial" w:eastAsia="Arial" w:cs="Arial"/>
      <w:b/>
      <w:color w:val="000000"/>
      <w:sz w:val="3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ad"/>
    <w:rPr>
      <w:rFonts w:ascii="Segoe UI" w:hAnsi="Segoe UI" w:eastAsia="Arial" w:cs="Segoe UI"/>
      <w:b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7826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A5C1-B0CC-4695-9D4D-FE39781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LibreOffice/5.1.3.2$Linux_X86_64 LibreOffice_project/10m0$Build-2</Application>
  <Pages>1</Pages>
  <Words>130</Words>
  <CharactersWithSpaces>744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2016-07-20T12:16:00Z</dcterms:created>
  <dc:creator>Harold Gray</dc:creator>
  <dc:description/>
  <dc:language>en-US</dc:language>
  <cp:lastModifiedBy>Harold Gray</cp:lastModifiedBy>
  <cp:lastPrinted>2016-07-20T12:07:00Z</cp:lastPrinted>
  <dcterms:modified xsi:type="dcterms:W3CDTF">2016-07-21T13:32:00Z</dcterms:modified>
  <cp:revision>4</cp:revision>
  <dc:subject/>
  <dc:title>Agenda 8/25/15.pages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